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B55" w:rsidRDefault="00857B55" w:rsidP="00857B55">
      <w:pPr>
        <w:widowControl w:val="0"/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Стоимость работ и услуг</w:t>
      </w:r>
    </w:p>
    <w:p w:rsidR="00857B55" w:rsidRDefault="00857B55" w:rsidP="00857B55">
      <w:pPr>
        <w:widowControl w:val="0"/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(тарифы на коммунальные услуги с 01.07.2015г. – 31.12.2015г.)</w:t>
      </w:r>
    </w:p>
    <w:p w:rsidR="00857B55" w:rsidRDefault="00857B55" w:rsidP="00857B55">
      <w:pPr>
        <w:widowControl w:val="0"/>
        <w:spacing w:after="0" w:line="204" w:lineRule="auto"/>
        <w:ind w:firstLine="5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 ОСНОВАНИИ: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Приказа №176-нп от 15.12.2014г. Региональной службы по тарифам ХМАО-Югры; Приказа "Об установлении тарифов на тепловую энергию (мощность) поставляемую теплоснабжающими организациями потребителями" №134-нп от 18 ноября 2014г.; Приказ Региональной службы по тарифам ХМАО - Югры от 15 декабря 2014 года №177-нп «Об установлении тарифов на горячую воду в закрытой системе горячего водоснабжения для организаций, осуществляющих горячее водоснабжение»;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Приказа от 15 декабря 2014 года №176-нп "Об установлении тарифов в сфере холодного водоснабжения и водоотведения для организаций, осуществляющих холодное водоснабжение, водоотведение и подвоз воды"; Приказа от 15 декабря 2014 года №179-нп "О внесении изменений в некоторые приказы Региональной службы по тарифам Ханты-Мансийского автономного округа – Югры об установлении тарифов на услуги по утилизации, обезвреживанию и захоронению твердых бытовых отходов, оказываемые организациями коммунального комплекса";  Приказа Региональной службы по тарифам ХМА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Югры от 30.11.2012г. №113-нп; Приказа Региональной службы по тарифам ХМА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Югры от 26.11.2013г. №104-нп; Постановления Администрации города Нижневартовска от 25.12.2012г. №1612; Решения региональной энергетической комиссии Тюменской области ХМАО, ЯНАО от 27.11.2012г. №400; Постановления Администрации города Нижневартовска от 21.12.2012г. №1586; Региональной службы по тарифам ХМАО-Югры, приказ от 27.11.13г. № 107-нп г. Ханты-Мансийск; Региональной службы по тарифам ХМАО-Югры, приказ от 11 декабря 2013г. № 122-нп</w:t>
      </w:r>
    </w:p>
    <w:tbl>
      <w:tblPr>
        <w:tblW w:w="107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43"/>
        <w:gridCol w:w="1232"/>
        <w:gridCol w:w="1727"/>
        <w:gridCol w:w="1433"/>
      </w:tblGrid>
      <w:tr w:rsidR="00857B55" w:rsidTr="00857B55">
        <w:trPr>
          <w:cantSplit/>
          <w:trHeight w:val="106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widowControl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5"/>
                <w:szCs w:val="24"/>
              </w:rPr>
            </w:pPr>
            <w:r>
              <w:rPr>
                <w:rFonts w:ascii="Times New Roman" w:hAnsi="Times New Roman" w:cs="Times New Roman"/>
                <w:sz w:val="25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4"/>
              </w:rPr>
              <w:t>/п</w:t>
            </w: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widowControl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5"/>
                <w:szCs w:val="24"/>
              </w:rPr>
            </w:pPr>
            <w:r>
              <w:rPr>
                <w:rFonts w:ascii="Times New Roman" w:hAnsi="Times New Roman" w:cs="Times New Roman"/>
                <w:sz w:val="25"/>
                <w:szCs w:val="24"/>
              </w:rPr>
              <w:t>Наименование услуги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widowControl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5"/>
                <w:szCs w:val="24"/>
              </w:rPr>
            </w:pPr>
            <w:r>
              <w:rPr>
                <w:rFonts w:ascii="Times New Roman" w:hAnsi="Times New Roman" w:cs="Times New Roman"/>
                <w:sz w:val="25"/>
                <w:szCs w:val="24"/>
              </w:rPr>
              <w:t>Цена, руб.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widowControl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5"/>
                <w:szCs w:val="24"/>
              </w:rPr>
            </w:pPr>
            <w:r>
              <w:rPr>
                <w:rFonts w:ascii="Times New Roman" w:hAnsi="Times New Roman" w:cs="Times New Roman"/>
                <w:sz w:val="25"/>
                <w:szCs w:val="24"/>
              </w:rPr>
              <w:t>Примечание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widowControl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5"/>
                <w:szCs w:val="24"/>
              </w:rPr>
            </w:pPr>
            <w:r>
              <w:rPr>
                <w:rFonts w:ascii="Times New Roman" w:hAnsi="Times New Roman" w:cs="Times New Roman"/>
                <w:sz w:val="25"/>
                <w:szCs w:val="24"/>
              </w:rPr>
              <w:t>Ед.</w:t>
            </w:r>
          </w:p>
          <w:p w:rsidR="00857B55" w:rsidRDefault="00857B55">
            <w:pPr>
              <w:widowControl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5"/>
                <w:szCs w:val="24"/>
              </w:rPr>
            </w:pPr>
            <w:r>
              <w:rPr>
                <w:rFonts w:ascii="Times New Roman" w:hAnsi="Times New Roman" w:cs="Times New Roman"/>
                <w:sz w:val="25"/>
                <w:szCs w:val="24"/>
              </w:rPr>
              <w:t>изм.</w:t>
            </w:r>
          </w:p>
        </w:tc>
      </w:tr>
      <w:tr w:rsidR="00857B55" w:rsidTr="00857B55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</w:t>
            </w: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Управление многоквартирными домами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5,02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 1кв.м.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</w:tr>
      <w:tr w:rsidR="00857B55" w:rsidTr="00857B55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Содержание и техническое обслуживание общего имущества многоквартирного дома, в том числе: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31,00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 1кв.м.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</w:tr>
      <w:tr w:rsidR="00857B55" w:rsidTr="00857B55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2.1.</w:t>
            </w: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Уборка и санитарно-гигиеническая очистка лестничных клеток, мусоропроводов и прилегающей территории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15,07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 1кв.м.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</w:tr>
      <w:tr w:rsidR="00857B55" w:rsidTr="00857B55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2.2.</w:t>
            </w: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Дератизация, дезинсекция подвальных помещений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0,08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 1кв.м.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</w:tr>
      <w:tr w:rsidR="00857B55" w:rsidTr="00857B55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2.3.</w:t>
            </w: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Благоустройство придомовой территории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0,36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 1кв.м.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</w:tr>
      <w:tr w:rsidR="00857B55" w:rsidTr="00857B55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2.4.</w:t>
            </w: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Содержание и техническое обслуживание конструктивных элементов (фасада, крыши, подвалов и др.)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4,52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 1кв.м.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</w:tr>
      <w:tr w:rsidR="00857B55" w:rsidTr="00857B55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2.5.</w:t>
            </w: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Содержание и техническое обслуживание внутридомовых систем холодного и горячего водоснабжения, отопления и канализации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3,40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 1кв.м.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</w:tr>
      <w:tr w:rsidR="00857B55" w:rsidTr="00857B55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2.6.</w:t>
            </w: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Содержание и техническое обслуживание внутридомовых систем электроснабжения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3,91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 1кв.м.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</w:tr>
      <w:tr w:rsidR="00857B55" w:rsidTr="00857B55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2.7.</w:t>
            </w: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Текущий ремонт общего имущества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1,98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 1кв.м.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</w:tr>
      <w:tr w:rsidR="00857B55" w:rsidTr="00857B55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2.8.</w:t>
            </w: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Содержание, техническое обслуживание и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госповерка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общедомовых узлов учета (в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 электроэнергии и водоснабжения) и индивидуального теплового пункта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1,68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 1кв.м.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</w:tr>
      <w:tr w:rsidR="00857B55" w:rsidTr="00857B55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2.9.</w:t>
            </w: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Содержание и техническое обслуживание  систем пожарной автоматики и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дымоудаления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 1кв.м.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</w:tr>
      <w:tr w:rsidR="00857B55" w:rsidTr="00857B55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3.</w:t>
            </w: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Утилизация, обезвреживание и захоронение твердых бытовых отходов, оказываемые организациями коммунального хозяйства</w:t>
            </w:r>
            <w:proofErr w:type="gramEnd"/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См. примечание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 1-го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прож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</w:tr>
      <w:tr w:rsidR="00857B55" w:rsidTr="00857B55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Вывоз твердых бытовых отходов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См. примечание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 1кв.м.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</w:tr>
      <w:tr w:rsidR="00857B55" w:rsidTr="00857B55">
        <w:trPr>
          <w:cantSplit/>
        </w:trPr>
        <w:tc>
          <w:tcPr>
            <w:tcW w:w="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Электроэнергия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См. примечание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57B55" w:rsidTr="00857B55">
        <w:trPr>
          <w:cantSplit/>
        </w:trPr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 нормативу (при отсутствии приборов учета)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Норматив 108 кВт/час чел. в месяц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квт/час</w:t>
            </w:r>
          </w:p>
        </w:tc>
      </w:tr>
      <w:tr w:rsidR="00857B55" w:rsidTr="00857B55">
        <w:trPr>
          <w:cantSplit/>
        </w:trPr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основная (с 07.00-23.00)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квт/час</w:t>
            </w:r>
          </w:p>
        </w:tc>
      </w:tr>
      <w:tr w:rsidR="00857B55" w:rsidTr="00857B55">
        <w:trPr>
          <w:cantSplit/>
        </w:trPr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льготная (с 23.00-07.00)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квт/час</w:t>
            </w:r>
          </w:p>
        </w:tc>
      </w:tr>
      <w:tr w:rsidR="00857B55" w:rsidTr="00857B55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Содержание и техническое обслуживание лифтов без учета затрат по электроэнергии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8,46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 1кв.м.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</w:tr>
      <w:tr w:rsidR="00857B55" w:rsidTr="00857B55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7.</w:t>
            </w: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Отопление при наличии ИПУ с КОДПУ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См. примечание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за Гкал</w:t>
            </w:r>
          </w:p>
        </w:tc>
      </w:tr>
      <w:tr w:rsidR="00857B55" w:rsidTr="00857B55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8.</w:t>
            </w: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Горячее водоснабжение: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См. примечание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Норматив 3,418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куб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за 1-го чел. в месяц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57B55" w:rsidTr="00857B55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 w:rsidP="00CC06FC">
            <w:pPr>
              <w:numPr>
                <w:ilvl w:val="0"/>
                <w:numId w:val="1"/>
              </w:numPr>
              <w:spacing w:after="0" w:line="228" w:lineRule="auto"/>
              <w:ind w:right="5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Холодное водоснабжение в системе ГВС при наличии ИПУ с КОДПУ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28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28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за 1 куб воды</w:t>
            </w:r>
          </w:p>
        </w:tc>
      </w:tr>
      <w:tr w:rsidR="00857B55" w:rsidTr="00857B55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 w:rsidP="00CC06FC">
            <w:pPr>
              <w:numPr>
                <w:ilvl w:val="0"/>
                <w:numId w:val="1"/>
              </w:numPr>
              <w:spacing w:after="0" w:line="228" w:lineRule="auto"/>
              <w:ind w:right="5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Подогрев воды в системе ГВС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28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28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за Гкал</w:t>
            </w:r>
          </w:p>
        </w:tc>
      </w:tr>
      <w:tr w:rsidR="00857B55" w:rsidTr="00857B55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9.</w:t>
            </w: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Холодное водоснабжение при наличии ИПУ с КОДПУ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См. примечание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Норматив 3,901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куб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за 1-го чел. в месяц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за 1 куб воды</w:t>
            </w:r>
          </w:p>
        </w:tc>
      </w:tr>
      <w:tr w:rsidR="00857B55" w:rsidTr="00857B55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10.</w:t>
            </w:r>
          </w:p>
        </w:tc>
        <w:tc>
          <w:tcPr>
            <w:tcW w:w="5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Водоотведение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См. примечание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Норматив 7,319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куб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за 1-го чел. в месяц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B55" w:rsidRDefault="00857B5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за 1 куб воды</w:t>
            </w:r>
          </w:p>
        </w:tc>
      </w:tr>
    </w:tbl>
    <w:p w:rsidR="00857B55" w:rsidRDefault="00857B55" w:rsidP="00857B55">
      <w:pPr>
        <w:widowControl w:val="0"/>
        <w:spacing w:after="0" w:line="240" w:lineRule="auto"/>
        <w:ind w:firstLine="714"/>
        <w:rPr>
          <w:rFonts w:ascii="Times New Roman" w:hAnsi="Times New Roman" w:cs="Times New Roman"/>
          <w:sz w:val="26"/>
          <w:szCs w:val="26"/>
        </w:rPr>
      </w:pPr>
    </w:p>
    <w:p w:rsidR="00857B55" w:rsidRDefault="00857B55" w:rsidP="00857B55">
      <w:pPr>
        <w:widowControl w:val="0"/>
        <w:spacing w:after="0" w:line="240" w:lineRule="auto"/>
        <w:ind w:firstLine="714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Сокращения: ИПУ — индивидуальный прибор учета, КОДПУ — коллективный общедомовой прибор учета.</w:t>
      </w:r>
    </w:p>
    <w:p w:rsidR="00857B55" w:rsidRDefault="00857B55" w:rsidP="00857B55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Примечание: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Размер платы за коммунальные услуги рассчитывается по тарифам, установленным органами государственной власти субъектов Российской Федерации в порядке, установленном федеральным законом, исходя из объема потребляемых коммунальных услуг, определяемого по показаниям приборов учета, а при их отсутствии исходя из нормативов потребления коммунальных услуг, утверждаемых органами государственной власти субъектов Российской Федерации в установленном законом порядке</w:t>
      </w:r>
      <w:proofErr w:type="gramEnd"/>
    </w:p>
    <w:p w:rsidR="004F2F69" w:rsidRDefault="004F2F69"/>
    <w:sectPr w:rsidR="004F2F69" w:rsidSect="00857B5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154C0"/>
    <w:multiLevelType w:val="hybridMultilevel"/>
    <w:tmpl w:val="94D67020"/>
    <w:lvl w:ilvl="0" w:tplc="53AC4258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545"/>
    <w:rsid w:val="004F2F69"/>
    <w:rsid w:val="00857B55"/>
    <w:rsid w:val="008A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B55"/>
    <w:pPr>
      <w:suppressAutoHyphens/>
    </w:pPr>
    <w:rPr>
      <w:rFonts w:ascii="Calibri" w:eastAsia="Times New Roman" w:hAnsi="Calibri" w:cs="Calibri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B55"/>
    <w:pPr>
      <w:suppressAutoHyphens/>
    </w:pPr>
    <w:rPr>
      <w:rFonts w:ascii="Calibri" w:eastAsia="Times New Roman" w:hAnsi="Calibri" w:cs="Calibri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6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2015-12-29T11:55:00Z</dcterms:created>
  <dcterms:modified xsi:type="dcterms:W3CDTF">2015-12-29T11:56:00Z</dcterms:modified>
</cp:coreProperties>
</file>